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A376" w14:textId="5168FF72" w:rsidR="0030741B" w:rsidRDefault="00AD503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INSTRUCTIONS FOR PREPARING ICPT</w:t>
      </w:r>
      <w:r w:rsidR="005A50A0">
        <w:rPr>
          <w:rFonts w:ascii="Arial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2026 ABSTRACTS </w:t>
      </w:r>
    </w:p>
    <w:p w14:paraId="33CDBD89" w14:textId="77777777" w:rsidR="0030741B" w:rsidRDefault="0030741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6ECF82C" w14:textId="043657DC" w:rsidR="0030741B" w:rsidRPr="00120995" w:rsidRDefault="00AD5033">
      <w:pPr>
        <w:pStyle w:val="2"/>
        <w:jc w:val="center"/>
        <w:rPr>
          <w:rFonts w:eastAsiaTheme="minorEastAsia"/>
          <w:sz w:val="24"/>
          <w:szCs w:val="24"/>
        </w:rPr>
      </w:pPr>
      <w:proofErr w:type="spellStart"/>
      <w:r>
        <w:rPr>
          <w:sz w:val="24"/>
          <w:szCs w:val="24"/>
        </w:rPr>
        <w:t>Taesung</w:t>
      </w:r>
      <w:proofErr w:type="spellEnd"/>
      <w:r>
        <w:rPr>
          <w:sz w:val="24"/>
          <w:szCs w:val="24"/>
        </w:rPr>
        <w:t xml:space="preserve"> Kim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Jin-Goo Park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and Sangwoo Lim</w:t>
      </w:r>
      <w:proofErr w:type="gramStart"/>
      <w:r>
        <w:rPr>
          <w:sz w:val="24"/>
          <w:szCs w:val="24"/>
          <w:vertAlign w:val="superscript"/>
        </w:rPr>
        <w:t>3</w:t>
      </w:r>
      <w:r w:rsidR="00120995">
        <w:rPr>
          <w:rFonts w:eastAsiaTheme="minorEastAsia" w:hint="eastAsia"/>
          <w:sz w:val="24"/>
          <w:szCs w:val="24"/>
          <w:vertAlign w:val="superscript"/>
        </w:rPr>
        <w:t>,*</w:t>
      </w:r>
      <w:proofErr w:type="gramEnd"/>
    </w:p>
    <w:p w14:paraId="7BF9B428" w14:textId="65C37633" w:rsidR="0030741B" w:rsidRPr="004B4120" w:rsidRDefault="00AD5033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Sungkyunkwan University, Suwon, 16419, South Korea</w:t>
      </w:r>
    </w:p>
    <w:p w14:paraId="35814C42" w14:textId="25B32C9E" w:rsidR="0030741B" w:rsidRDefault="00AD50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 xml:space="preserve">2 </w:t>
      </w:r>
      <w:r>
        <w:rPr>
          <w:rFonts w:ascii="Arial" w:eastAsia="Arial" w:hAnsi="Arial" w:cs="Arial"/>
        </w:rPr>
        <w:t>JG Wet Solutions Co., Ltd., Ansan, 15588, South Korea</w:t>
      </w:r>
    </w:p>
    <w:p w14:paraId="3C573ED8" w14:textId="7BB9E5D6" w:rsidR="0030741B" w:rsidRDefault="00AD5033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vertAlign w:val="superscript"/>
        </w:rPr>
        <w:t xml:space="preserve">3 </w:t>
      </w:r>
      <w:r>
        <w:rPr>
          <w:rFonts w:ascii="Arial" w:eastAsia="Arial" w:hAnsi="Arial" w:cs="Arial"/>
        </w:rPr>
        <w:t xml:space="preserve">Yonsei University, Seoul, </w:t>
      </w:r>
      <w:r>
        <w:rPr>
          <w:rFonts w:ascii="Arial" w:eastAsia="Arial" w:hAnsi="Arial" w:cs="Arial"/>
        </w:rPr>
        <w:t>03722, South Korea</w:t>
      </w:r>
      <w:r w:rsidR="00930282">
        <w:rPr>
          <w:rFonts w:ascii="Arial" w:hAnsi="Arial" w:cs="Arial"/>
        </w:rPr>
        <w:t xml:space="preserve"> </w:t>
      </w:r>
    </w:p>
    <w:p w14:paraId="28B3DC95" w14:textId="77777777" w:rsidR="00FC31D7" w:rsidRDefault="00FC31D7">
      <w:pPr>
        <w:jc w:val="center"/>
        <w:rPr>
          <w:rFonts w:ascii="Arial" w:hAnsi="Arial" w:cs="Arial"/>
        </w:rPr>
      </w:pPr>
    </w:p>
    <w:p w14:paraId="3CE4261B" w14:textId="0BC8A7EE" w:rsidR="00FC31D7" w:rsidRPr="00FC31D7" w:rsidRDefault="00120995">
      <w:pPr>
        <w:jc w:val="center"/>
        <w:rPr>
          <w:rFonts w:ascii="Arial" w:hAnsi="Arial" w:cs="Arial"/>
        </w:rPr>
      </w:pPr>
      <w:r>
        <w:rPr>
          <w:rFonts w:hint="eastAsia"/>
          <w:sz w:val="24"/>
          <w:szCs w:val="24"/>
          <w:vertAlign w:val="superscript"/>
        </w:rPr>
        <w:t>*</w:t>
      </w:r>
      <w:r w:rsidR="00FC31D7">
        <w:rPr>
          <w:rFonts w:ascii="Arial" w:hAnsi="Arial" w:cs="Arial" w:hint="eastAsia"/>
        </w:rPr>
        <w:t xml:space="preserve">Corresponding e-mail: </w:t>
      </w:r>
      <w:r w:rsidR="00FC31D7">
        <w:rPr>
          <w:rFonts w:ascii="Arial" w:eastAsia="Arial" w:hAnsi="Arial" w:cs="Arial"/>
        </w:rPr>
        <w:t>swlim@yonsei.ac.kr</w:t>
      </w:r>
    </w:p>
    <w:p w14:paraId="7A12A727" w14:textId="77777777" w:rsidR="0030741B" w:rsidRDefault="0030741B">
      <w:pPr>
        <w:jc w:val="center"/>
        <w:rPr>
          <w:rFonts w:ascii="Arial" w:eastAsia="Arial" w:hAnsi="Arial" w:cs="Arial"/>
        </w:rPr>
      </w:pPr>
    </w:p>
    <w:p w14:paraId="38A37655" w14:textId="77777777" w:rsidR="0030741B" w:rsidRDefault="0030741B">
      <w:pPr>
        <w:jc w:val="center"/>
        <w:rPr>
          <w:rFonts w:ascii="Arial" w:eastAsia="Arial" w:hAnsi="Arial" w:cs="Arial"/>
        </w:rPr>
        <w:sectPr w:rsidR="0030741B">
          <w:headerReference w:type="default" r:id="rId8"/>
          <w:pgSz w:w="11907" w:h="16840"/>
          <w:pgMar w:top="1418" w:right="1134" w:bottom="851" w:left="1134" w:header="709" w:footer="284" w:gutter="0"/>
          <w:pgNumType w:start="1"/>
          <w:cols w:space="720"/>
          <w:titlePg/>
        </w:sectPr>
      </w:pPr>
    </w:p>
    <w:p w14:paraId="71FF7BC2" w14:textId="69694EB5" w:rsidR="0030741B" w:rsidRDefault="00AD5033">
      <w:pPr>
        <w:ind w:firstLin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Abstracts are limited to one page of text and may include supporting figures. The document must be formatted for A4 paper (21 x 29 cm) with margins of 2.5 cm on the top, 1.5 cm on the bottom, and 2.0 cm on both sides. Submissions must be in </w:t>
      </w:r>
      <w:r>
        <w:rPr>
          <w:rFonts w:ascii="Arial" w:eastAsia="Arial" w:hAnsi="Arial" w:cs="Arial"/>
          <w:b/>
          <w:bCs/>
        </w:rPr>
        <w:t>PDF (strongly p</w:t>
      </w:r>
      <w:r>
        <w:rPr>
          <w:rFonts w:ascii="Arial" w:eastAsia="Arial" w:hAnsi="Arial" w:cs="Arial"/>
          <w:b/>
          <w:bCs/>
        </w:rPr>
        <w:t>referred)</w:t>
      </w:r>
      <w:r>
        <w:rPr>
          <w:rFonts w:ascii="Arial" w:eastAsia="Arial" w:hAnsi="Arial" w:cs="Arial"/>
        </w:rPr>
        <w:t xml:space="preserve"> </w:t>
      </w:r>
      <w:r w:rsidR="001D72B4" w:rsidRPr="001D72B4">
        <w:rPr>
          <w:rFonts w:ascii="Arial" w:eastAsia="Arial" w:hAnsi="Arial" w:cs="Arial"/>
        </w:rPr>
        <w:t>and</w:t>
      </w:r>
      <w:r>
        <w:rPr>
          <w:rFonts w:ascii="Arial" w:eastAsia="Arial" w:hAnsi="Arial" w:cs="Arial"/>
        </w:rPr>
        <w:t xml:space="preserve"> Microsoft Word (.docx</w:t>
      </w:r>
      <w:r w:rsidR="009A5343">
        <w:rPr>
          <w:rFonts w:ascii="Arial" w:hAnsi="Arial" w:cs="Arial" w:hint="eastAsia"/>
        </w:rPr>
        <w:t xml:space="preserve"> or doc</w:t>
      </w:r>
      <w:r>
        <w:rPr>
          <w:rFonts w:ascii="Arial" w:eastAsia="Arial" w:hAnsi="Arial" w:cs="Arial"/>
        </w:rPr>
        <w:t>) format.</w:t>
      </w:r>
    </w:p>
    <w:p w14:paraId="713BBC5B" w14:textId="77777777" w:rsidR="0030741B" w:rsidRDefault="0030741B">
      <w:pPr>
        <w:jc w:val="both"/>
        <w:rPr>
          <w:rFonts w:ascii="Arial" w:eastAsia="Arial" w:hAnsi="Arial" w:cs="Arial"/>
        </w:rPr>
      </w:pPr>
    </w:p>
    <w:p w14:paraId="1BB5EB11" w14:textId="77777777" w:rsidR="0030741B" w:rsidRDefault="00AD5033">
      <w:pPr>
        <w:ind w:firstLin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abstract title should be 14-point bold Arial, centered. After a single 14-point blank line, list the authors' names (First Name Last Name) in 12-point Arial, centered. Immediately below the names, pro</w:t>
      </w:r>
      <w:r>
        <w:rPr>
          <w:rFonts w:ascii="Arial" w:eastAsia="Arial" w:hAnsi="Arial" w:cs="Arial"/>
        </w:rPr>
        <w:t>vide the author contact information in 10-point Arial, centered, including the organization, city, state (or region), postal code, country, and email address.</w:t>
      </w:r>
    </w:p>
    <w:p w14:paraId="2D07B655" w14:textId="77777777" w:rsidR="0030741B" w:rsidRDefault="0030741B">
      <w:pPr>
        <w:jc w:val="both"/>
        <w:rPr>
          <w:rFonts w:ascii="Arial" w:eastAsia="Arial" w:hAnsi="Arial" w:cs="Arial"/>
        </w:rPr>
      </w:pPr>
    </w:p>
    <w:p w14:paraId="1BEA957A" w14:textId="77777777" w:rsidR="0030741B" w:rsidRDefault="00AD5033">
      <w:pPr>
        <w:ind w:firstLin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Insert a double blank line (10-point) between the contact info and the main text. The body text </w:t>
      </w:r>
      <w:r>
        <w:rPr>
          <w:rFonts w:ascii="Arial" w:eastAsia="Arial" w:hAnsi="Arial" w:cs="Arial"/>
        </w:rPr>
        <w:t>should be 10-point Arial or Symbol font in a double-column format. Paragraphs must be single-spaced and fully justified, with a blank line between each paragraph. References should be cited in square brackets [1].</w:t>
      </w:r>
    </w:p>
    <w:p w14:paraId="11751E73" w14:textId="77777777" w:rsidR="0030741B" w:rsidRDefault="0030741B">
      <w:pPr>
        <w:jc w:val="both"/>
        <w:rPr>
          <w:rFonts w:ascii="Arial" w:eastAsia="Arial" w:hAnsi="Arial" w:cs="Arial"/>
        </w:rPr>
      </w:pPr>
    </w:p>
    <w:p w14:paraId="551DCCEF" w14:textId="77777777" w:rsidR="0030741B" w:rsidRDefault="00AD5033" w:rsidP="009A5343">
      <w:pPr>
        <w:ind w:firstLin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After the abstract text, please list the </w:t>
      </w:r>
      <w:r>
        <w:rPr>
          <w:rFonts w:ascii="Arial" w:eastAsia="Arial" w:hAnsi="Arial" w:cs="Arial"/>
        </w:rPr>
        <w:t>corresponding author’s details (name, phone, email, affiliation, and address). Additionally, indicate your preference for Oral or Poster presentation and specify the Topic Area from the ICPT 2026 website.</w:t>
      </w:r>
    </w:p>
    <w:p w14:paraId="734BDEA3" w14:textId="77777777" w:rsidR="0030741B" w:rsidRPr="004B4120" w:rsidRDefault="0030741B">
      <w:pPr>
        <w:jc w:val="both"/>
        <w:rPr>
          <w:rFonts w:ascii="Arial" w:hAnsi="Arial" w:cs="Arial"/>
        </w:rPr>
      </w:pPr>
    </w:p>
    <w:p w14:paraId="10FB1463" w14:textId="2CA22ACE" w:rsidR="009A5343" w:rsidRPr="009472C5" w:rsidRDefault="00FC31D7" w:rsidP="009A5343">
      <w:pPr>
        <w:ind w:firstLine="200"/>
        <w:jc w:val="both"/>
        <w:rPr>
          <w:rFonts w:ascii="Arial" w:hAnsi="Arial" w:cs="Arial"/>
          <w:i/>
          <w:iCs/>
        </w:rPr>
      </w:pPr>
      <w:r w:rsidRPr="009472C5">
        <w:rPr>
          <w:rFonts w:ascii="Arial" w:hAnsi="Arial" w:cs="Arial" w:hint="eastAsia"/>
          <w:i/>
          <w:iCs/>
        </w:rPr>
        <w:t>Note that a</w:t>
      </w:r>
      <w:r w:rsidR="009A5343" w:rsidRPr="009472C5">
        <w:rPr>
          <w:rFonts w:ascii="Arial" w:eastAsia="Arial" w:hAnsi="Arial" w:cs="Arial"/>
          <w:i/>
          <w:iCs/>
        </w:rPr>
        <w:t xml:space="preserve">ll presenters are required to submit </w:t>
      </w:r>
      <w:r w:rsidR="00646CC3" w:rsidRPr="009472C5">
        <w:rPr>
          <w:rFonts w:ascii="Arial" w:hAnsi="Arial" w:cs="Arial" w:hint="eastAsia"/>
          <w:i/>
          <w:iCs/>
        </w:rPr>
        <w:t>an</w:t>
      </w:r>
      <w:r w:rsidR="009A5343" w:rsidRPr="009472C5">
        <w:rPr>
          <w:rFonts w:ascii="Arial" w:eastAsia="Arial" w:hAnsi="Arial" w:cs="Arial"/>
          <w:i/>
          <w:iCs/>
        </w:rPr>
        <w:t xml:space="preserve"> </w:t>
      </w:r>
      <w:r w:rsidRPr="009472C5">
        <w:rPr>
          <w:rFonts w:ascii="맑은 고딕" w:eastAsia="맑은 고딕" w:hAnsi="맑은 고딕" w:cs="맑은 고딕" w:hint="eastAsia"/>
          <w:i/>
          <w:iCs/>
        </w:rPr>
        <w:t>e</w:t>
      </w:r>
      <w:r w:rsidR="009A5343" w:rsidRPr="009472C5">
        <w:rPr>
          <w:rFonts w:ascii="Arial" w:eastAsia="Arial" w:hAnsi="Arial" w:cs="Arial"/>
          <w:i/>
          <w:iCs/>
        </w:rPr>
        <w:t>xtended abstract by September 5</w:t>
      </w:r>
      <w:r w:rsidRPr="009472C5">
        <w:rPr>
          <w:rFonts w:ascii="Arial" w:hAnsi="Arial" w:cs="Arial" w:hint="eastAsia"/>
          <w:i/>
          <w:iCs/>
        </w:rPr>
        <w:t xml:space="preserve"> and the template will be available on July 3, 2026.</w:t>
      </w:r>
    </w:p>
    <w:p w14:paraId="405CCA04" w14:textId="77777777" w:rsidR="00CE46CB" w:rsidRPr="00CE46CB" w:rsidRDefault="00CE46CB">
      <w:pPr>
        <w:jc w:val="both"/>
        <w:rPr>
          <w:rFonts w:ascii="Arial" w:hAnsi="Arial" w:cs="Arial"/>
        </w:rPr>
      </w:pPr>
    </w:p>
    <w:tbl>
      <w:tblPr>
        <w:tblStyle w:val="a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112B04" w14:paraId="3CE051E2" w14:textId="77777777" w:rsidTr="00FC31D7">
        <w:trPr>
          <w:trHeight w:val="3174"/>
        </w:trPr>
        <w:tc>
          <w:tcPr>
            <w:tcW w:w="4673" w:type="dxa"/>
            <w:vAlign w:val="center"/>
          </w:tcPr>
          <w:p w14:paraId="3E8DEBB7" w14:textId="1631F531" w:rsidR="00112B04" w:rsidRPr="00CE46CB" w:rsidRDefault="00112B04" w:rsidP="009A5343">
            <w:pPr>
              <w:spacing w:afterLines="50" w:after="120"/>
              <w:jc w:val="both"/>
              <w:rPr>
                <w:rFonts w:ascii="Arial" w:eastAsia="Arial" w:hAnsi="Arial" w:cs="Arial"/>
                <w:b/>
                <w:bCs/>
              </w:rPr>
            </w:pPr>
            <w:r w:rsidRPr="00CE46CB">
              <w:rPr>
                <w:rFonts w:ascii="Arial" w:eastAsia="Arial" w:hAnsi="Arial" w:cs="Arial"/>
                <w:b/>
                <w:bCs/>
              </w:rPr>
              <w:t>Topics</w:t>
            </w:r>
          </w:p>
          <w:p w14:paraId="6598B26E" w14:textId="28B5D35F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Advanced Interconnect CMP</w:t>
            </w:r>
          </w:p>
          <w:p w14:paraId="2E0215D5" w14:textId="2FFBE365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Dielectric &amp; Hard Materials CMP</w:t>
            </w:r>
          </w:p>
          <w:p w14:paraId="210C4720" w14:textId="1FF1361D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CMP Consumables</w:t>
            </w:r>
          </w:p>
          <w:p w14:paraId="6F1159AF" w14:textId="282E7AA6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 xml:space="preserve">CMP Fundamentals </w:t>
            </w:r>
          </w:p>
          <w:p w14:paraId="07AA7E39" w14:textId="4285B5AD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 xml:space="preserve">Post-CMP Cleaning and Defect Engineering </w:t>
            </w:r>
          </w:p>
          <w:p w14:paraId="32B8F6B2" w14:textId="78379431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Metrology &amp; Inspection, Equipment, Process Diagnostics</w:t>
            </w:r>
          </w:p>
          <w:p w14:paraId="7CDCE805" w14:textId="50EE5ADD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AI &amp; ML for CMP, Process Control</w:t>
            </w:r>
          </w:p>
          <w:p w14:paraId="41BE1475" w14:textId="734F27E4" w:rsidR="00112B04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 xml:space="preserve">Sustainable CMP and Manufacturing Readiness </w:t>
            </w:r>
          </w:p>
          <w:p w14:paraId="6017EE55" w14:textId="77777777" w:rsidR="00CE46CB" w:rsidRPr="00CE46CB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  <w:spacing w:val="-4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 xml:space="preserve">CMP for Advanced Packaging &amp; 3D Integration </w:t>
            </w:r>
          </w:p>
          <w:p w14:paraId="2DCA16FA" w14:textId="7012F0CC" w:rsidR="00112B04" w:rsidRPr="00112B04" w:rsidRDefault="00112B04" w:rsidP="009A5343">
            <w:pPr>
              <w:pStyle w:val="af"/>
              <w:numPr>
                <w:ilvl w:val="0"/>
                <w:numId w:val="3"/>
              </w:numPr>
              <w:ind w:leftChars="0" w:left="311" w:hanging="296"/>
              <w:jc w:val="both"/>
              <w:rPr>
                <w:rFonts w:ascii="Arial" w:eastAsia="Arial" w:hAnsi="Arial" w:cs="Arial"/>
              </w:rPr>
            </w:pPr>
            <w:r w:rsidRPr="00CE46CB">
              <w:rPr>
                <w:rFonts w:ascii="Arial" w:eastAsia="Arial" w:hAnsi="Arial" w:cs="Arial"/>
                <w:spacing w:val="-4"/>
              </w:rPr>
              <w:t>Emerging and Alternative CMP Technologies</w:t>
            </w:r>
          </w:p>
        </w:tc>
      </w:tr>
    </w:tbl>
    <w:p w14:paraId="4CA5A413" w14:textId="7F60F206" w:rsidR="0030741B" w:rsidRDefault="00AD5033" w:rsidP="00FC31D7">
      <w:pPr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5CD8FA" wp14:editId="78FC90FC">
                <wp:simplePos x="0" y="0"/>
                <wp:positionH relativeFrom="column">
                  <wp:posOffset>8496</wp:posOffset>
                </wp:positionH>
                <wp:positionV relativeFrom="paragraph">
                  <wp:posOffset>58409</wp:posOffset>
                </wp:positionV>
                <wp:extent cx="0" cy="12700"/>
                <wp:effectExtent l="0" t="0" r="0" b="0"/>
                <wp:wrapNone/>
                <wp:docPr id="1870277157" name="Straight Arrow Connector 1870277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1934" y="3780000"/>
                          <a:ext cx="296813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2746A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70277157" o:spid="_x0000_s1026" type="#_x0000_t32" style="position:absolute;margin-left:.65pt;margin-top:4.6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9945176" w14:textId="77777777" w:rsidR="0030741B" w:rsidRDefault="00AD5033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C530D29" wp14:editId="692C89E0">
            <wp:extent cx="2924175" cy="1950085"/>
            <wp:effectExtent l="0" t="0" r="0" b="0"/>
            <wp:docPr id="1870277158" name="image2.jpg" descr="한국의 궁궐에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한국의 궁궐에서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5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05C634" w14:textId="77777777" w:rsidR="0030741B" w:rsidRDefault="0030741B">
      <w:pPr>
        <w:jc w:val="center"/>
        <w:rPr>
          <w:rFonts w:ascii="Arial" w:eastAsia="Arial" w:hAnsi="Arial" w:cs="Arial"/>
        </w:rPr>
      </w:pPr>
    </w:p>
    <w:p w14:paraId="6A91846B" w14:textId="77777777" w:rsidR="0030741B" w:rsidRDefault="00AD50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Fig.1 A royal autumn in the heart of Seoul, Gyeongbokgung</w:t>
      </w:r>
    </w:p>
    <w:p w14:paraId="6B91DA4E" w14:textId="77777777" w:rsidR="0030741B" w:rsidRPr="004B4120" w:rsidRDefault="0030741B">
      <w:pPr>
        <w:jc w:val="both"/>
        <w:rPr>
          <w:rFonts w:ascii="Arial" w:eastAsia="Arial" w:hAnsi="Arial" w:cs="Arial"/>
        </w:rPr>
      </w:pPr>
    </w:p>
    <w:p w14:paraId="5570CF95" w14:textId="77777777" w:rsidR="0030741B" w:rsidRDefault="0030741B">
      <w:pPr>
        <w:jc w:val="both"/>
        <w:rPr>
          <w:rFonts w:ascii="Arial" w:eastAsia="Arial" w:hAnsi="Arial" w:cs="Arial"/>
        </w:rPr>
      </w:pPr>
    </w:p>
    <w:p w14:paraId="63D85AAC" w14:textId="77777777" w:rsidR="0030741B" w:rsidRDefault="00AD50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CB2481D" wp14:editId="0E857667">
            <wp:extent cx="3036704" cy="2024469"/>
            <wp:effectExtent l="0" t="0" r="0" b="0"/>
            <wp:docPr id="187027715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704" cy="2024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1B66A0" w14:textId="77777777" w:rsidR="0030741B" w:rsidRDefault="0030741B">
      <w:pPr>
        <w:jc w:val="center"/>
        <w:rPr>
          <w:rFonts w:ascii="Arial" w:eastAsia="Arial" w:hAnsi="Arial" w:cs="Arial"/>
        </w:rPr>
      </w:pPr>
    </w:p>
    <w:p w14:paraId="7C3D08C6" w14:textId="77777777" w:rsidR="0030741B" w:rsidRDefault="00AD503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Fig.2 Seoul Night Scene</w:t>
      </w:r>
    </w:p>
    <w:p w14:paraId="4C868F7C" w14:textId="77777777" w:rsidR="0030741B" w:rsidRDefault="0030741B">
      <w:pPr>
        <w:jc w:val="center"/>
        <w:rPr>
          <w:rFonts w:ascii="Arial" w:eastAsia="Arial" w:hAnsi="Arial" w:cs="Arial"/>
        </w:rPr>
      </w:pPr>
    </w:p>
    <w:p w14:paraId="613B761D" w14:textId="77777777" w:rsidR="0030741B" w:rsidRDefault="0030741B">
      <w:pPr>
        <w:jc w:val="center"/>
        <w:rPr>
          <w:rFonts w:ascii="Arial" w:eastAsia="Arial" w:hAnsi="Arial" w:cs="Arial"/>
        </w:rPr>
      </w:pPr>
    </w:p>
    <w:p w14:paraId="412F3038" w14:textId="77777777" w:rsidR="0030741B" w:rsidRDefault="0030741B">
      <w:pPr>
        <w:jc w:val="center"/>
        <w:rPr>
          <w:rFonts w:ascii="Arial" w:hAnsi="Arial" w:cs="Arial"/>
        </w:rPr>
      </w:pPr>
    </w:p>
    <w:p w14:paraId="3F6DC0DE" w14:textId="77777777" w:rsidR="00112B04" w:rsidRDefault="00112B04">
      <w:pPr>
        <w:jc w:val="center"/>
        <w:rPr>
          <w:rFonts w:ascii="Arial" w:hAnsi="Arial" w:cs="Arial"/>
        </w:rPr>
      </w:pPr>
    </w:p>
    <w:sectPr w:rsidR="00112B04">
      <w:type w:val="continuous"/>
      <w:pgSz w:w="11907" w:h="16840"/>
      <w:pgMar w:top="1418" w:right="1134" w:bottom="851" w:left="1134" w:header="709" w:footer="284" w:gutter="0"/>
      <w:cols w:num="2" w:space="720" w:equalWidth="0">
        <w:col w:w="4606" w:space="427"/>
        <w:col w:w="4606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B892" w14:textId="77777777" w:rsidR="00AD5033" w:rsidRDefault="00AD5033">
      <w:r>
        <w:separator/>
      </w:r>
    </w:p>
  </w:endnote>
  <w:endnote w:type="continuationSeparator" w:id="0">
    <w:p w14:paraId="7715EEE3" w14:textId="77777777" w:rsidR="00AD5033" w:rsidRDefault="00AD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Italic r:id="rId1" w:subsetted="1" w:fontKey="{F4114193-2FBF-4CC4-B938-29C1F3077C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B877DBBA-19BB-4623-B734-1008E7B4BA8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8337DA88-697E-46A8-A315-4D0926898AC5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3475" w14:textId="77777777" w:rsidR="00AD5033" w:rsidRDefault="00AD5033">
      <w:r>
        <w:separator/>
      </w:r>
    </w:p>
  </w:footnote>
  <w:footnote w:type="continuationSeparator" w:id="0">
    <w:p w14:paraId="79CCF019" w14:textId="77777777" w:rsidR="00AD5033" w:rsidRDefault="00AD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BAE1" w14:textId="77777777" w:rsidR="0030741B" w:rsidRDefault="0030741B">
    <w:pPr>
      <w:tabs>
        <w:tab w:val="left" w:pos="851"/>
        <w:tab w:val="center" w:pos="4536"/>
      </w:tabs>
      <w:spacing w:before="240"/>
      <w:ind w:left="-284" w:right="-285"/>
      <w:rPr>
        <w:rFonts w:ascii="Arial" w:eastAsia="Arial" w:hAnsi="Arial" w:cs="Arial"/>
        <w:sz w:val="24"/>
        <w:szCs w:val="24"/>
      </w:rPr>
    </w:pPr>
  </w:p>
  <w:p w14:paraId="15C21019" w14:textId="77777777" w:rsidR="0030741B" w:rsidRDefault="0030741B">
    <w:pPr>
      <w:widowControl w:val="0"/>
      <w:ind w:left="-284" w:right="-284"/>
      <w:rPr>
        <w:sz w:val="12"/>
        <w:szCs w:val="12"/>
      </w:rPr>
    </w:pPr>
  </w:p>
  <w:p w14:paraId="50F05810" w14:textId="77777777" w:rsidR="0030741B" w:rsidRDefault="003074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E1E76"/>
    <w:multiLevelType w:val="hybridMultilevel"/>
    <w:tmpl w:val="8762197A"/>
    <w:lvl w:ilvl="0" w:tplc="74A8D23A">
      <w:start w:val="1"/>
      <w:numFmt w:val="decimal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CAD50FB"/>
    <w:multiLevelType w:val="multilevel"/>
    <w:tmpl w:val="1D34A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DC13AE9"/>
    <w:multiLevelType w:val="hybridMultilevel"/>
    <w:tmpl w:val="71B45F1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1B"/>
    <w:rsid w:val="00112B04"/>
    <w:rsid w:val="00120995"/>
    <w:rsid w:val="00151142"/>
    <w:rsid w:val="001C187A"/>
    <w:rsid w:val="001D72B4"/>
    <w:rsid w:val="0030741B"/>
    <w:rsid w:val="004452F3"/>
    <w:rsid w:val="00455630"/>
    <w:rsid w:val="004937E9"/>
    <w:rsid w:val="004B4120"/>
    <w:rsid w:val="005A50A0"/>
    <w:rsid w:val="005F1241"/>
    <w:rsid w:val="00646CC3"/>
    <w:rsid w:val="00685F7C"/>
    <w:rsid w:val="006B70D3"/>
    <w:rsid w:val="007A4DB5"/>
    <w:rsid w:val="007B6492"/>
    <w:rsid w:val="00884D69"/>
    <w:rsid w:val="008E5510"/>
    <w:rsid w:val="00930282"/>
    <w:rsid w:val="009472C5"/>
    <w:rsid w:val="009A5343"/>
    <w:rsid w:val="00AD5033"/>
    <w:rsid w:val="00AF7AFD"/>
    <w:rsid w:val="00B2293E"/>
    <w:rsid w:val="00BA7BE1"/>
    <w:rsid w:val="00CD650B"/>
    <w:rsid w:val="00CE46CB"/>
    <w:rsid w:val="00D342E1"/>
    <w:rsid w:val="00D628F7"/>
    <w:rsid w:val="00DB695D"/>
    <w:rsid w:val="00DC5AB1"/>
    <w:rsid w:val="00E00F74"/>
    <w:rsid w:val="00E543C2"/>
    <w:rsid w:val="00E9545E"/>
    <w:rsid w:val="00F44B76"/>
    <w:rsid w:val="00F80103"/>
    <w:rsid w:val="00F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A158"/>
  <w15:docId w15:val="{5C4D1E52-BB3E-4C88-BC35-FDABAC1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TTPTitle">
    <w:name w:val="TTP Title"/>
    <w:basedOn w:val="a"/>
    <w:next w:val="TTPAuthors"/>
    <w:pPr>
      <w:spacing w:after="120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TTPAuthors">
    <w:name w:val="TTP Author(s)"/>
    <w:basedOn w:val="a"/>
    <w:next w:val="TTPAddress"/>
    <w:pPr>
      <w:spacing w:before="120"/>
      <w:jc w:val="center"/>
    </w:pPr>
    <w:rPr>
      <w:rFonts w:ascii="Arial" w:hAnsi="Arial" w:cs="Arial"/>
      <w:sz w:val="28"/>
      <w:szCs w:val="28"/>
    </w:rPr>
  </w:style>
  <w:style w:type="paragraph" w:customStyle="1" w:styleId="TTPAddress">
    <w:name w:val="TTP Address"/>
    <w:basedOn w:val="a"/>
    <w:pPr>
      <w:spacing w:before="120"/>
      <w:jc w:val="center"/>
    </w:pPr>
    <w:rPr>
      <w:rFonts w:ascii="Arial" w:hAnsi="Arial" w:cs="Arial"/>
      <w:sz w:val="22"/>
      <w:szCs w:val="22"/>
    </w:rPr>
  </w:style>
  <w:style w:type="paragraph" w:customStyle="1" w:styleId="TTPSectionHeading">
    <w:name w:val="TTP Section Heading"/>
    <w:basedOn w:val="a"/>
    <w:next w:val="TTPParagraph1st"/>
    <w:pPr>
      <w:spacing w:before="360" w:after="120"/>
      <w:jc w:val="both"/>
    </w:pPr>
    <w:rPr>
      <w:b/>
      <w:bCs/>
      <w:sz w:val="24"/>
      <w:szCs w:val="24"/>
    </w:rPr>
  </w:style>
  <w:style w:type="paragraph" w:customStyle="1" w:styleId="TTPParagraph1st">
    <w:name w:val="TTP Paragraph (1st)"/>
    <w:basedOn w:val="a"/>
    <w:next w:val="TTPParagraphothers"/>
    <w:pPr>
      <w:jc w:val="both"/>
    </w:pPr>
    <w:rPr>
      <w:sz w:val="24"/>
      <w:szCs w:val="24"/>
    </w:rPr>
  </w:style>
  <w:style w:type="paragraph" w:customStyle="1" w:styleId="TTPParagraphothers">
    <w:name w:val="TTP Paragraph (others)"/>
    <w:basedOn w:val="TTPParagraph1st"/>
    <w:pPr>
      <w:ind w:firstLine="283"/>
    </w:pPr>
  </w:style>
  <w:style w:type="paragraph" w:customStyle="1" w:styleId="TTPReference">
    <w:name w:val="TTP Reference"/>
    <w:basedOn w:val="a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a"/>
    <w:next w:val="TTPAbstract"/>
    <w:pPr>
      <w:spacing w:before="360"/>
      <w:jc w:val="both"/>
    </w:pPr>
    <w:rPr>
      <w:rFonts w:ascii="Arial" w:hAnsi="Arial" w:cs="Arial"/>
      <w:sz w:val="22"/>
      <w:szCs w:val="22"/>
    </w:rPr>
  </w:style>
  <w:style w:type="paragraph" w:customStyle="1" w:styleId="TTPAbstract">
    <w:name w:val="TTP Abstract"/>
    <w:basedOn w:val="a"/>
    <w:next w:val="TTPSectionHeading"/>
    <w:pPr>
      <w:spacing w:before="360"/>
      <w:jc w:val="both"/>
    </w:pPr>
    <w:rPr>
      <w:sz w:val="24"/>
      <w:szCs w:val="24"/>
    </w:rPr>
  </w:style>
  <w:style w:type="paragraph" w:customStyle="1" w:styleId="TTPEquation">
    <w:name w:val="TTP Equation"/>
    <w:basedOn w:val="a"/>
    <w:next w:val="TTPParagraph1st"/>
    <w:pPr>
      <w:tabs>
        <w:tab w:val="right" w:pos="9923"/>
      </w:tabs>
      <w:spacing w:before="240" w:after="240"/>
      <w:ind w:left="284" w:right="-11"/>
      <w:jc w:val="both"/>
    </w:pPr>
    <w:rPr>
      <w:sz w:val="24"/>
      <w:szCs w:val="24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customStyle="1" w:styleId="TTPFootnote">
    <w:name w:val="TTP Footnote"/>
    <w:basedOn w:val="TTPParagraphothers"/>
    <w:pPr>
      <w:pBdr>
        <w:top w:val="single" w:sz="4" w:space="5" w:color="auto"/>
      </w:pBdr>
      <w:spacing w:before="600"/>
      <w:ind w:firstLine="284"/>
    </w:pPr>
    <w:rPr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character" w:customStyle="1" w:styleId="2Char">
    <w:name w:val="제목 2 Char"/>
    <w:link w:val="2"/>
    <w:semiHidden/>
    <w:rsid w:val="007D45A4"/>
    <w:rPr>
      <w:rFonts w:ascii="Arial" w:eastAsia="MS Gothic" w:hAnsi="Arial" w:cs="Times New Roman"/>
      <w:lang w:val="de-DE" w:eastAsia="en-US"/>
    </w:rPr>
  </w:style>
  <w:style w:type="character" w:styleId="ab">
    <w:name w:val="Unresolved Mention"/>
    <w:basedOn w:val="a0"/>
    <w:uiPriority w:val="99"/>
    <w:semiHidden/>
    <w:unhideWhenUsed/>
    <w:rsid w:val="004710F2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table" w:styleId="ae">
    <w:name w:val="Table Grid"/>
    <w:basedOn w:val="a1"/>
    <w:uiPriority w:val="39"/>
    <w:rsid w:val="0011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12B0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JVSFEwMZG9Ul7TyAOd0xCm2BQ==">CgMxLjAaHwoBMBIaChgICVIUChJ0YWJsZS5yZDN0NGtrZWs5Yzg4AHIhMWZ4LTJOVUlMWXJkVWRUeUxIeE5CdDBLcUJsdWw0clct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Administrator</cp:lastModifiedBy>
  <cp:revision>2</cp:revision>
  <cp:lastPrinted>2026-03-26T22:57:00Z</cp:lastPrinted>
  <dcterms:created xsi:type="dcterms:W3CDTF">2026-04-06T02:00:00Z</dcterms:created>
  <dcterms:modified xsi:type="dcterms:W3CDTF">2026-04-06T02:00:00Z</dcterms:modified>
</cp:coreProperties>
</file>